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73649" w14:textId="77777777" w:rsidR="008E77E9" w:rsidRDefault="0040352D" w:rsidP="00C35279">
      <w:pPr>
        <w:ind w:left="-90"/>
        <w:rPr>
          <w:noProof/>
        </w:rPr>
      </w:pPr>
      <w:r>
        <w:rPr>
          <w:noProof/>
        </w:rPr>
        <w:t xml:space="preserve"> </w:t>
      </w:r>
      <w:r w:rsidR="007E3804">
        <w:rPr>
          <w:noProof/>
        </w:rPr>
        <w:t xml:space="preserve"> </w:t>
      </w:r>
      <w:r w:rsidR="006858CA">
        <w:rPr>
          <w:noProof/>
        </w:rPr>
        <w:object w:dxaOrig="16208" w:dyaOrig="5400" w14:anchorId="7829C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hysical Resources Branding Header" style="width:296.25pt;height:99pt;mso-width-percent:0;mso-height-percent:0;mso-position-horizontal:absolute;mso-position-horizontal-relative:text;mso-position-vertical:absolute;mso-position-vertical-relative:text;mso-width-percent:0;mso-height-percent:0;mso-width-relative:page;mso-height-relative:page" o:ole="">
            <v:imagedata r:id="rId8" o:title=""/>
          </v:shape>
          <o:OLEObject Type="Embed" ProgID="Unknown" ShapeID="_x0000_i1025" DrawAspect="Content" ObjectID="_1645959249" r:id="rId9"/>
        </w:object>
      </w:r>
    </w:p>
    <w:p w14:paraId="7CBA503A" w14:textId="77777777" w:rsidR="009131D2" w:rsidRPr="002C6842" w:rsidRDefault="00032D0E" w:rsidP="00C35279">
      <w:pPr>
        <w:pStyle w:val="Heading1"/>
        <w:spacing w:before="0"/>
        <w:contextualSpacing w:val="0"/>
        <w:rPr>
          <w:color w:val="auto"/>
        </w:rPr>
      </w:pPr>
      <w:r>
        <w:rPr>
          <w:color w:val="auto"/>
        </w:rPr>
        <w:t>Electrical Shop</w:t>
      </w:r>
      <w:r w:rsidR="00421DC8" w:rsidRPr="002C6842">
        <w:rPr>
          <w:color w:val="auto"/>
        </w:rPr>
        <w:t xml:space="preserve"> </w:t>
      </w:r>
      <w:r w:rsidR="008E77E9" w:rsidRPr="002C6842">
        <w:rPr>
          <w:color w:val="auto"/>
        </w:rPr>
        <w:t xml:space="preserve">Safe Work </w:t>
      </w:r>
      <w:r w:rsidR="00F510D4" w:rsidRPr="002C6842">
        <w:rPr>
          <w:color w:val="auto"/>
        </w:rPr>
        <w:t>Procedure</w:t>
      </w:r>
    </w:p>
    <w:p w14:paraId="12A4CCBD" w14:textId="5B2056E7" w:rsidR="000A7EB3" w:rsidRPr="002C6842" w:rsidRDefault="00032D0E" w:rsidP="00C35279">
      <w:pPr>
        <w:pStyle w:val="Heading1"/>
      </w:pPr>
      <w:r>
        <w:t>5</w:t>
      </w:r>
      <w:r w:rsidR="00C10C28" w:rsidRPr="002C6842">
        <w:t>.</w:t>
      </w:r>
      <w:r w:rsidR="00662100">
        <w:t>13</w:t>
      </w:r>
      <w:r w:rsidR="00C10C28" w:rsidRPr="002C6842">
        <w:t>.</w:t>
      </w:r>
      <w:r w:rsidR="001A3FE1">
        <w:t>3</w:t>
      </w:r>
      <w:r w:rsidR="000A7EB3" w:rsidRPr="002C6842">
        <w:t xml:space="preserve"> </w:t>
      </w:r>
      <w:r w:rsidR="00F30239">
        <w:t>Worker Qualification and Field Work Audit</w:t>
      </w:r>
    </w:p>
    <w:p w14:paraId="201C4CD7" w14:textId="77777777" w:rsidR="0085590D" w:rsidRPr="005175BC" w:rsidRDefault="0085590D" w:rsidP="0085590D">
      <w:pPr>
        <w:spacing w:after="40" w:line="240" w:lineRule="auto"/>
      </w:pPr>
      <w:r w:rsidRPr="005175BC">
        <w:rPr>
          <w:rFonts w:eastAsia="Calibri"/>
        </w:rPr>
        <w:t xml:space="preserve">Original Approval Date: </w:t>
      </w:r>
      <w:proofErr w:type="gramStart"/>
      <w:r w:rsidRPr="005175BC">
        <w:rPr>
          <w:rFonts w:eastAsia="Calibri"/>
        </w:rPr>
        <w:t>May,</w:t>
      </w:r>
      <w:proofErr w:type="gramEnd"/>
      <w:r w:rsidRPr="005175BC">
        <w:rPr>
          <w:rFonts w:eastAsia="Calibri"/>
        </w:rPr>
        <w:t xml:space="preserve"> 2015</w:t>
      </w:r>
    </w:p>
    <w:p w14:paraId="78BCA014" w14:textId="77777777" w:rsidR="0085590D" w:rsidRPr="005175BC" w:rsidRDefault="0085590D" w:rsidP="0085590D">
      <w:pPr>
        <w:spacing w:after="40" w:line="240" w:lineRule="auto"/>
        <w:rPr>
          <w:rFonts w:eastAsia="Calibri"/>
        </w:rPr>
      </w:pPr>
      <w:r w:rsidRPr="005175BC">
        <w:rPr>
          <w:rFonts w:eastAsia="Calibri"/>
        </w:rPr>
        <w:t xml:space="preserve">Date of Most Recent Review: </w:t>
      </w:r>
      <w:proofErr w:type="gramStart"/>
      <w:r w:rsidRPr="005175BC">
        <w:rPr>
          <w:rFonts w:eastAsia="Calibri"/>
        </w:rPr>
        <w:t>February,</w:t>
      </w:r>
      <w:proofErr w:type="gramEnd"/>
      <w:r w:rsidRPr="005175BC">
        <w:rPr>
          <w:rFonts w:eastAsia="Calibri"/>
        </w:rPr>
        <w:t xml:space="preserve"> 2020</w:t>
      </w:r>
    </w:p>
    <w:p w14:paraId="77562682" w14:textId="77777777" w:rsidR="0085590D" w:rsidRPr="005175BC" w:rsidRDefault="0085590D" w:rsidP="0085590D">
      <w:pPr>
        <w:spacing w:after="40" w:line="240" w:lineRule="auto"/>
        <w:rPr>
          <w:rFonts w:eastAsia="Calibri"/>
        </w:rPr>
      </w:pPr>
      <w:r w:rsidRPr="005175BC">
        <w:rPr>
          <w:rFonts w:eastAsia="Calibri"/>
        </w:rPr>
        <w:t>Review Timeline: Three Years</w:t>
      </w:r>
    </w:p>
    <w:p w14:paraId="3F10442F" w14:textId="77777777" w:rsidR="0085590D" w:rsidRPr="005175BC" w:rsidRDefault="0085590D" w:rsidP="0085590D">
      <w:pPr>
        <w:spacing w:before="240"/>
        <w:rPr>
          <w:rFonts w:eastAsia="Calibri"/>
          <w:b/>
          <w:bCs/>
        </w:rPr>
      </w:pPr>
      <w:r w:rsidRPr="005175BC">
        <w:rPr>
          <w:rFonts w:eastAsia="Calibri"/>
          <w:b/>
          <w:bCs/>
        </w:rPr>
        <w:t xml:space="preserve">Technical Reviewer: Manager, Electrical Shop: </w:t>
      </w:r>
    </w:p>
    <w:p w14:paraId="6E149BC2" w14:textId="0868F36C" w:rsidR="0085590D" w:rsidRPr="005175BC" w:rsidRDefault="00CC41BF" w:rsidP="0085590D">
      <w:pPr>
        <w:spacing w:before="120"/>
        <w:rPr>
          <w:rFonts w:eastAsia="Calibri"/>
        </w:rPr>
      </w:pPr>
      <w:r>
        <w:rPr>
          <w:rFonts w:eastAsia="Calibri"/>
        </w:rPr>
        <w:t xml:space="preserve"> Bruce McCurry</w:t>
      </w:r>
    </w:p>
    <w:p w14:paraId="27A855C4" w14:textId="77777777" w:rsidR="0085590D" w:rsidRPr="005175BC" w:rsidRDefault="0085590D" w:rsidP="0085590D">
      <w:pPr>
        <w:spacing w:before="240" w:after="80"/>
        <w:rPr>
          <w:rFonts w:eastAsia="Calibri"/>
          <w:b/>
          <w:bCs/>
        </w:rPr>
      </w:pPr>
      <w:r w:rsidRPr="005175BC">
        <w:rPr>
          <w:rFonts w:eastAsia="Calibri"/>
          <w:b/>
          <w:bCs/>
        </w:rPr>
        <w:t>Management Endorsement: Director, Maintenance &amp; Energy Services:</w:t>
      </w:r>
      <w:bookmarkStart w:id="0" w:name="_GoBack"/>
      <w:bookmarkEnd w:id="0"/>
    </w:p>
    <w:p w14:paraId="06844780" w14:textId="07CC9A16" w:rsidR="004850B7" w:rsidRPr="0085590D" w:rsidRDefault="00CC41BF" w:rsidP="0085590D">
      <w:pPr>
        <w:spacing w:before="120" w:after="120"/>
        <w:rPr>
          <w:rFonts w:eastAsia="Calibri"/>
        </w:rPr>
      </w:pPr>
      <w:r>
        <w:rPr>
          <w:rFonts w:eastAsia="Calibri"/>
        </w:rPr>
        <w:t>Steve Nyman</w:t>
      </w:r>
    </w:p>
    <w:p w14:paraId="1BB79FCA" w14:textId="77777777" w:rsidR="00A7050F" w:rsidRDefault="00A7050F" w:rsidP="00CB3BD7">
      <w:pPr>
        <w:pStyle w:val="Heading2"/>
        <w:numPr>
          <w:ilvl w:val="0"/>
          <w:numId w:val="39"/>
        </w:numPr>
        <w:tabs>
          <w:tab w:val="left" w:pos="900"/>
        </w:tabs>
      </w:pPr>
      <w:r>
        <w:t>Scope</w:t>
      </w:r>
    </w:p>
    <w:p w14:paraId="6E79DB40" w14:textId="6818AD53" w:rsidR="00A7050F" w:rsidRDefault="00F30239" w:rsidP="00CB3BD7">
      <w:pPr>
        <w:pStyle w:val="ListParagraph"/>
        <w:tabs>
          <w:tab w:val="left" w:pos="900"/>
        </w:tabs>
        <w:spacing w:after="120" w:line="240" w:lineRule="auto"/>
        <w:ind w:left="360"/>
      </w:pPr>
      <w:r>
        <w:t>The Electrical Maintenance Manager or Equivalent shall complete the worker qualification audit on an annual basis at no more than 12-month intervals to ensure worker qualifications are up to date and to identify current and future training needs.</w:t>
      </w:r>
    </w:p>
    <w:p w14:paraId="1B153745" w14:textId="28489ED1" w:rsidR="00F30239" w:rsidRDefault="00F30239" w:rsidP="00465F9E">
      <w:pPr>
        <w:pStyle w:val="Heading2"/>
        <w:numPr>
          <w:ilvl w:val="0"/>
          <w:numId w:val="39"/>
        </w:numPr>
        <w:tabs>
          <w:tab w:val="left" w:pos="900"/>
        </w:tabs>
      </w:pPr>
      <w:r>
        <w:t>Terminology and training interval</w:t>
      </w:r>
    </w:p>
    <w:p w14:paraId="5778A404" w14:textId="20B54862" w:rsidR="00F30239" w:rsidRDefault="00F30239" w:rsidP="00F30239">
      <w:pPr>
        <w:pStyle w:val="Heading2"/>
        <w:numPr>
          <w:ilvl w:val="1"/>
          <w:numId w:val="39"/>
        </w:numPr>
        <w:tabs>
          <w:tab w:val="left" w:pos="900"/>
        </w:tabs>
      </w:pPr>
      <w:r>
        <w:t xml:space="preserve">C of Q – </w:t>
      </w:r>
      <w:r>
        <w:rPr>
          <w:b w:val="0"/>
          <w:bCs w:val="0"/>
        </w:rPr>
        <w:t>Certificate of Qualification; 309A or 442A; must always be current</w:t>
      </w:r>
    </w:p>
    <w:p w14:paraId="46B9ED40" w14:textId="4C14EE3F" w:rsidR="00F30239" w:rsidRDefault="00F30239" w:rsidP="00105731">
      <w:pPr>
        <w:pStyle w:val="Heading2"/>
        <w:numPr>
          <w:ilvl w:val="1"/>
          <w:numId w:val="39"/>
        </w:numPr>
        <w:tabs>
          <w:tab w:val="left" w:pos="900"/>
        </w:tabs>
      </w:pPr>
      <w:r>
        <w:t xml:space="preserve">LOTO - </w:t>
      </w:r>
      <w:r w:rsidRPr="00F30239">
        <w:rPr>
          <w:b w:val="0"/>
          <w:bCs w:val="0"/>
        </w:rPr>
        <w:t>Lock Out Tag Out; worker to be trained every 3 years</w:t>
      </w:r>
    </w:p>
    <w:p w14:paraId="0A8BDA12" w14:textId="3AC78E5C" w:rsidR="00F30239" w:rsidRDefault="00F30239" w:rsidP="00105731">
      <w:pPr>
        <w:pStyle w:val="Heading2"/>
        <w:numPr>
          <w:ilvl w:val="1"/>
          <w:numId w:val="39"/>
        </w:numPr>
        <w:tabs>
          <w:tab w:val="left" w:pos="900"/>
        </w:tabs>
      </w:pPr>
      <w:r>
        <w:t xml:space="preserve">ESA – </w:t>
      </w:r>
      <w:r>
        <w:rPr>
          <w:b w:val="0"/>
          <w:bCs w:val="0"/>
        </w:rPr>
        <w:t>Electrical Safety Awareness; worker to be trained every 3 years</w:t>
      </w:r>
    </w:p>
    <w:p w14:paraId="67305B9F" w14:textId="403E9D4A" w:rsidR="00F30239" w:rsidRDefault="003A18DF" w:rsidP="00105731">
      <w:pPr>
        <w:pStyle w:val="Heading2"/>
        <w:numPr>
          <w:ilvl w:val="1"/>
          <w:numId w:val="39"/>
        </w:numPr>
        <w:tabs>
          <w:tab w:val="left" w:pos="900"/>
        </w:tabs>
      </w:pPr>
      <w:r>
        <w:t>CU</w:t>
      </w:r>
      <w:r w:rsidR="00F30239">
        <w:t xml:space="preserve"> – </w:t>
      </w:r>
      <w:r>
        <w:rPr>
          <w:b w:val="0"/>
          <w:bCs w:val="0"/>
        </w:rPr>
        <w:t xml:space="preserve">Code Update; worker to be trained to latest edition of the Ontario Electrical Safety </w:t>
      </w:r>
      <w:r w:rsidR="00662100">
        <w:rPr>
          <w:b w:val="0"/>
          <w:bCs w:val="0"/>
        </w:rPr>
        <w:tab/>
      </w:r>
      <w:r w:rsidR="00662100">
        <w:rPr>
          <w:b w:val="0"/>
          <w:bCs w:val="0"/>
        </w:rPr>
        <w:tab/>
      </w:r>
      <w:r>
        <w:rPr>
          <w:b w:val="0"/>
          <w:bCs w:val="0"/>
        </w:rPr>
        <w:t>Code</w:t>
      </w:r>
    </w:p>
    <w:p w14:paraId="413C78D1" w14:textId="6878BB63" w:rsidR="00A7050F" w:rsidRDefault="003A18DF" w:rsidP="00662100">
      <w:pPr>
        <w:pStyle w:val="Heading2"/>
        <w:numPr>
          <w:ilvl w:val="1"/>
          <w:numId w:val="39"/>
        </w:numPr>
        <w:tabs>
          <w:tab w:val="left" w:pos="900"/>
        </w:tabs>
      </w:pPr>
      <w:r>
        <w:t xml:space="preserve">FWA – </w:t>
      </w:r>
      <w:r>
        <w:rPr>
          <w:b w:val="0"/>
          <w:bCs w:val="0"/>
        </w:rPr>
        <w:t>Field Work Audit; to be completed at least annually by supervisor</w:t>
      </w:r>
    </w:p>
    <w:p w14:paraId="47F3C424" w14:textId="77777777" w:rsidR="00A7050F" w:rsidRDefault="00A7050F" w:rsidP="00CB3BD7">
      <w:pPr>
        <w:pStyle w:val="Heading2"/>
        <w:numPr>
          <w:ilvl w:val="0"/>
          <w:numId w:val="39"/>
        </w:numPr>
        <w:tabs>
          <w:tab w:val="left" w:pos="900"/>
        </w:tabs>
      </w:pPr>
      <w:r>
        <w:t>Procedure</w:t>
      </w:r>
    </w:p>
    <w:p w14:paraId="6DB8673A" w14:textId="79F97D72" w:rsidR="00A7050F" w:rsidRDefault="00C47B2C" w:rsidP="00CB3BD7">
      <w:pPr>
        <w:pStyle w:val="ListParagraph"/>
        <w:tabs>
          <w:tab w:val="left" w:pos="900"/>
        </w:tabs>
        <w:spacing w:after="120" w:line="240" w:lineRule="auto"/>
        <w:ind w:left="360"/>
      </w:pPr>
      <w:r>
        <w:t>Any time a new employee is hired, and at least once a year there after the maintenance manager will audit the employee on an annual basis to identify work practices and training requirements</w:t>
      </w:r>
      <w:r w:rsidR="00DB28CE">
        <w:t xml:space="preserve"> using the Supervisor Field Work Audit Form</w:t>
      </w:r>
      <w:r>
        <w:t xml:space="preserve">. The manager will distribute these audits evenly throughout the year to ensure all workers are </w:t>
      </w:r>
      <w:r w:rsidR="00DB28CE">
        <w:t>thoroughly audited at least every 12 months.</w:t>
      </w:r>
    </w:p>
    <w:p w14:paraId="790FEC6C" w14:textId="77777777" w:rsidR="002C1015" w:rsidRPr="00A7050F" w:rsidRDefault="002C1015" w:rsidP="00CB3BD7">
      <w:pPr>
        <w:pStyle w:val="Heading2"/>
        <w:numPr>
          <w:ilvl w:val="0"/>
          <w:numId w:val="39"/>
        </w:numPr>
        <w:tabs>
          <w:tab w:val="left" w:pos="900"/>
        </w:tabs>
      </w:pPr>
      <w:r w:rsidRPr="00A7050F">
        <w:t>Relevant Legislation</w:t>
      </w:r>
    </w:p>
    <w:p w14:paraId="72EDF553" w14:textId="19CD9CA0" w:rsidR="002C1015" w:rsidRDefault="002C1015" w:rsidP="00CB3BD7">
      <w:pPr>
        <w:pStyle w:val="ListParagraph"/>
        <w:tabs>
          <w:tab w:val="left" w:pos="900"/>
        </w:tabs>
        <w:spacing w:line="240" w:lineRule="auto"/>
        <w:ind w:left="360"/>
      </w:pPr>
      <w:r w:rsidRPr="00891906">
        <w:t>Occupational Health and Safety Act, 1990.</w:t>
      </w:r>
    </w:p>
    <w:p w14:paraId="7FFE5EC4" w14:textId="6B0A87DF" w:rsidR="00746FD7" w:rsidRDefault="00746FD7" w:rsidP="00CB3BD7">
      <w:pPr>
        <w:pStyle w:val="ListParagraph"/>
        <w:tabs>
          <w:tab w:val="left" w:pos="900"/>
        </w:tabs>
        <w:spacing w:line="240" w:lineRule="auto"/>
        <w:ind w:left="360"/>
      </w:pPr>
      <w:r>
        <w:t>2018 Ontario Electrical Safety Code</w:t>
      </w:r>
    </w:p>
    <w:p w14:paraId="0E0B6822" w14:textId="506D9BAE" w:rsidR="00662100" w:rsidRPr="00891906" w:rsidRDefault="00662100" w:rsidP="00662100">
      <w:pPr>
        <w:pStyle w:val="ListParagraph"/>
        <w:tabs>
          <w:tab w:val="left" w:pos="360"/>
          <w:tab w:val="left" w:pos="900"/>
        </w:tabs>
        <w:spacing w:after="120" w:line="240" w:lineRule="auto"/>
        <w:ind w:left="360"/>
      </w:pPr>
      <w:r>
        <w:t>CSA Z462-18</w:t>
      </w:r>
    </w:p>
    <w:p w14:paraId="2DE9685D" w14:textId="4ACE2EAD" w:rsidR="002C1015" w:rsidRPr="00A7050F" w:rsidRDefault="002C1015" w:rsidP="00CB3BD7">
      <w:pPr>
        <w:pStyle w:val="Heading2"/>
        <w:numPr>
          <w:ilvl w:val="0"/>
          <w:numId w:val="39"/>
        </w:numPr>
        <w:tabs>
          <w:tab w:val="left" w:pos="900"/>
        </w:tabs>
      </w:pPr>
      <w:r w:rsidRPr="00A7050F">
        <w:lastRenderedPageBreak/>
        <w:t>Related Policies, Procedures and Documents</w:t>
      </w:r>
      <w:r w:rsidR="00662100">
        <w:br/>
      </w:r>
      <w:r w:rsidR="00662100" w:rsidRPr="00662100">
        <w:rPr>
          <w:b w:val="0"/>
          <w:bCs w:val="0"/>
        </w:rPr>
        <w:t>N/A</w:t>
      </w:r>
    </w:p>
    <w:p w14:paraId="63B4F950" w14:textId="77777777" w:rsidR="002C1015" w:rsidRPr="002847E3" w:rsidRDefault="00E63472" w:rsidP="008A36BE">
      <w:pPr>
        <w:tabs>
          <w:tab w:val="left" w:pos="-1800"/>
        </w:tabs>
        <w:spacing w:after="120" w:line="240" w:lineRule="auto"/>
      </w:pPr>
      <w:r>
        <w:br/>
      </w:r>
      <w:r w:rsidR="002C1015" w:rsidRPr="002847E3">
        <w:t>Revision History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Revision History Table"/>
      </w:tblPr>
      <w:tblGrid>
        <w:gridCol w:w="1560"/>
        <w:gridCol w:w="2432"/>
        <w:gridCol w:w="6129"/>
      </w:tblGrid>
      <w:tr w:rsidR="002C1015" w:rsidRPr="002847E3" w14:paraId="5944DAE8" w14:textId="77777777" w:rsidTr="00662100">
        <w:trPr>
          <w:tblHeader/>
        </w:trPr>
        <w:tc>
          <w:tcPr>
            <w:tcW w:w="1560" w:type="dxa"/>
            <w:vAlign w:val="center"/>
          </w:tcPr>
          <w:p w14:paraId="30CD5C16" w14:textId="77777777" w:rsidR="002C1015" w:rsidRPr="002847E3" w:rsidRDefault="002C1015" w:rsidP="00534277">
            <w:pPr>
              <w:spacing w:line="276" w:lineRule="auto"/>
            </w:pPr>
            <w:r w:rsidRPr="002847E3">
              <w:t>Revision No.</w:t>
            </w:r>
          </w:p>
        </w:tc>
        <w:tc>
          <w:tcPr>
            <w:tcW w:w="2432" w:type="dxa"/>
            <w:vAlign w:val="center"/>
          </w:tcPr>
          <w:p w14:paraId="515292A8" w14:textId="77777777" w:rsidR="002C1015" w:rsidRPr="002847E3" w:rsidRDefault="002C1015" w:rsidP="00534277">
            <w:pPr>
              <w:spacing w:line="276" w:lineRule="auto"/>
            </w:pPr>
            <w:r w:rsidRPr="002847E3">
              <w:t>Revision Date (M,Y)</w:t>
            </w:r>
          </w:p>
        </w:tc>
        <w:tc>
          <w:tcPr>
            <w:tcW w:w="6129" w:type="dxa"/>
            <w:vAlign w:val="center"/>
          </w:tcPr>
          <w:p w14:paraId="67D108A0" w14:textId="77777777" w:rsidR="002C1015" w:rsidRPr="002847E3" w:rsidRDefault="002C1015" w:rsidP="00534277">
            <w:pPr>
              <w:spacing w:line="276" w:lineRule="auto"/>
            </w:pPr>
            <w:r w:rsidRPr="002847E3">
              <w:t>Summary of Change</w:t>
            </w:r>
          </w:p>
        </w:tc>
      </w:tr>
      <w:tr w:rsidR="002C1015" w:rsidRPr="002847E3" w14:paraId="7CED97BE" w14:textId="77777777" w:rsidTr="00662100">
        <w:tc>
          <w:tcPr>
            <w:tcW w:w="1560" w:type="dxa"/>
            <w:vAlign w:val="center"/>
          </w:tcPr>
          <w:p w14:paraId="418EEEFE" w14:textId="77777777" w:rsidR="002C1015" w:rsidRPr="002847E3" w:rsidRDefault="002C1015" w:rsidP="00534277">
            <w:pPr>
              <w:spacing w:line="276" w:lineRule="auto"/>
            </w:pPr>
            <w:r w:rsidRPr="002847E3">
              <w:t>00</w:t>
            </w:r>
          </w:p>
        </w:tc>
        <w:tc>
          <w:tcPr>
            <w:tcW w:w="2432" w:type="dxa"/>
            <w:vAlign w:val="center"/>
          </w:tcPr>
          <w:p w14:paraId="237351A7" w14:textId="7853370B" w:rsidR="002C1015" w:rsidRPr="002847E3" w:rsidRDefault="00662100" w:rsidP="00534277">
            <w:pPr>
              <w:spacing w:line="276" w:lineRule="auto"/>
            </w:pPr>
            <w:r>
              <w:t>February</w:t>
            </w:r>
            <w:r w:rsidR="00465F9E">
              <w:t xml:space="preserve"> 2</w:t>
            </w:r>
            <w:r>
              <w:t>020</w:t>
            </w:r>
          </w:p>
        </w:tc>
        <w:tc>
          <w:tcPr>
            <w:tcW w:w="6129" w:type="dxa"/>
            <w:vAlign w:val="center"/>
          </w:tcPr>
          <w:p w14:paraId="1A10432B" w14:textId="77777777" w:rsidR="002C1015" w:rsidRPr="002847E3" w:rsidRDefault="002C1015" w:rsidP="00534277">
            <w:pPr>
              <w:spacing w:line="276" w:lineRule="auto"/>
            </w:pPr>
            <w:r w:rsidRPr="002847E3">
              <w:t>N/A</w:t>
            </w:r>
          </w:p>
        </w:tc>
      </w:tr>
      <w:tr w:rsidR="002C1015" w:rsidRPr="002847E3" w14:paraId="0EE18729" w14:textId="77777777" w:rsidTr="00662100">
        <w:tc>
          <w:tcPr>
            <w:tcW w:w="1560" w:type="dxa"/>
            <w:vAlign w:val="center"/>
          </w:tcPr>
          <w:p w14:paraId="41E34D08" w14:textId="77777777" w:rsidR="002C1015" w:rsidRPr="002847E3" w:rsidRDefault="002C1015" w:rsidP="00534277">
            <w:pPr>
              <w:spacing w:line="276" w:lineRule="auto"/>
            </w:pPr>
            <w:r w:rsidRPr="002847E3">
              <w:t>01</w:t>
            </w:r>
          </w:p>
        </w:tc>
        <w:tc>
          <w:tcPr>
            <w:tcW w:w="2432" w:type="dxa"/>
            <w:vAlign w:val="center"/>
          </w:tcPr>
          <w:p w14:paraId="480F133B" w14:textId="3E176C88" w:rsidR="002C1015" w:rsidRPr="002847E3" w:rsidRDefault="00662100" w:rsidP="00534277">
            <w:pPr>
              <w:spacing w:line="276" w:lineRule="auto"/>
            </w:pPr>
            <w:r>
              <w:t>N/A</w:t>
            </w:r>
          </w:p>
        </w:tc>
        <w:tc>
          <w:tcPr>
            <w:tcW w:w="6129" w:type="dxa"/>
            <w:vAlign w:val="center"/>
          </w:tcPr>
          <w:p w14:paraId="0561AAC9" w14:textId="3E15EB9A" w:rsidR="002C1015" w:rsidRPr="002847E3" w:rsidRDefault="002C1015" w:rsidP="002C1015">
            <w:pPr>
              <w:spacing w:line="276" w:lineRule="auto"/>
            </w:pPr>
          </w:p>
        </w:tc>
      </w:tr>
    </w:tbl>
    <w:p w14:paraId="1B7F27E2" w14:textId="026C5FC7" w:rsidR="00A25F87" w:rsidRPr="00334E53" w:rsidRDefault="00A25F87" w:rsidP="00DB28CE">
      <w:pPr>
        <w:pStyle w:val="Heading2"/>
        <w:rPr>
          <w:rFonts w:cs="Arial"/>
        </w:rPr>
      </w:pPr>
    </w:p>
    <w:sectPr w:rsidR="00A25F87" w:rsidRPr="00334E53" w:rsidSect="00C352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900" w:bottom="900" w:left="1170" w:header="720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20A26" w14:textId="77777777" w:rsidR="00014EAF" w:rsidRDefault="00014EAF" w:rsidP="001F0128">
      <w:pPr>
        <w:spacing w:line="240" w:lineRule="auto"/>
      </w:pPr>
      <w:r>
        <w:separator/>
      </w:r>
    </w:p>
  </w:endnote>
  <w:endnote w:type="continuationSeparator" w:id="0">
    <w:p w14:paraId="278BFB6F" w14:textId="77777777" w:rsidR="00014EAF" w:rsidRDefault="00014EAF" w:rsidP="001F0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574F" w14:textId="77777777" w:rsidR="00771485" w:rsidRDefault="00771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013784"/>
      <w:docPartObj>
        <w:docPartGallery w:val="Page Numbers (Top of Page)"/>
        <w:docPartUnique/>
      </w:docPartObj>
    </w:sdtPr>
    <w:sdtEndPr>
      <w:rPr>
        <w:rFonts w:cs="Arial"/>
        <w:sz w:val="20"/>
        <w:szCs w:val="20"/>
      </w:rPr>
    </w:sdtEndPr>
    <w:sdtContent>
      <w:p w14:paraId="472B7E75" w14:textId="6025928B" w:rsidR="00C956DD" w:rsidRPr="005B1516" w:rsidRDefault="007B3B31" w:rsidP="005B1516">
        <w:pPr>
          <w:pStyle w:val="Footer"/>
          <w:tabs>
            <w:tab w:val="clear" w:pos="4680"/>
            <w:tab w:val="clear" w:pos="9360"/>
            <w:tab w:val="left" w:pos="90"/>
            <w:tab w:val="center" w:pos="9000"/>
            <w:tab w:val="right" w:pos="10530"/>
          </w:tabs>
          <w:rPr>
            <w:rFonts w:cs="Arial"/>
            <w:sz w:val="20"/>
            <w:szCs w:val="20"/>
          </w:rPr>
        </w:pPr>
        <w:sdt>
          <w:sdtPr>
            <w:rPr>
              <w:sz w:val="24"/>
              <w:szCs w:val="24"/>
            </w:rPr>
            <w:id w:val="110406289"/>
            <w:docPartObj>
              <w:docPartGallery w:val="Page Numbers (Bottom of Page)"/>
              <w:docPartUnique/>
            </w:docPartObj>
          </w:sdtPr>
          <w:sdtEndPr>
            <w:rPr>
              <w:rFonts w:cs="Arial"/>
              <w:sz w:val="20"/>
              <w:szCs w:val="20"/>
            </w:rPr>
          </w:sdtEndPr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8971780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ascii="Arial" w:hAnsi="Arial" w:cs="Arial"/>
                  <w:sz w:val="20"/>
                  <w:szCs w:val="20"/>
                </w:rPr>
              </w:sdtEndPr>
              <w:sdtContent>
                <w:r w:rsidR="00352E9A">
                  <w:rPr>
                    <w:rFonts w:cs="Arial"/>
                    <w:sz w:val="20"/>
                    <w:szCs w:val="20"/>
                  </w:rPr>
                  <w:t>E</w:t>
                </w:r>
                <w:r w:rsidR="00506F5C" w:rsidRPr="005B1516">
                  <w:rPr>
                    <w:rFonts w:cs="Arial"/>
                    <w:sz w:val="20"/>
                    <w:szCs w:val="20"/>
                  </w:rPr>
                  <w:t>S SW</w:t>
                </w:r>
                <w:r w:rsidR="00840513" w:rsidRPr="005B1516">
                  <w:rPr>
                    <w:rFonts w:cs="Arial"/>
                    <w:sz w:val="20"/>
                    <w:szCs w:val="20"/>
                  </w:rPr>
                  <w:t xml:space="preserve">P </w:t>
                </w:r>
                <w:r w:rsidR="00352E9A">
                  <w:rPr>
                    <w:rFonts w:cs="Arial"/>
                    <w:sz w:val="20"/>
                    <w:szCs w:val="20"/>
                  </w:rPr>
                  <w:t>5</w:t>
                </w:r>
                <w:r w:rsidR="005A154C">
                  <w:rPr>
                    <w:rFonts w:cs="Arial"/>
                    <w:sz w:val="20"/>
                    <w:szCs w:val="20"/>
                  </w:rPr>
                  <w:t>.</w:t>
                </w:r>
                <w:r w:rsidR="00E63472">
                  <w:rPr>
                    <w:rFonts w:cs="Arial"/>
                    <w:sz w:val="20"/>
                    <w:szCs w:val="20"/>
                  </w:rPr>
                  <w:t>1</w:t>
                </w:r>
                <w:r w:rsidR="00662100">
                  <w:rPr>
                    <w:rFonts w:cs="Arial"/>
                    <w:sz w:val="20"/>
                    <w:szCs w:val="20"/>
                  </w:rPr>
                  <w:t>3</w:t>
                </w:r>
                <w:r w:rsidR="00E63472">
                  <w:rPr>
                    <w:rFonts w:cs="Arial"/>
                    <w:sz w:val="20"/>
                    <w:szCs w:val="20"/>
                  </w:rPr>
                  <w:t>.</w:t>
                </w:r>
                <w:r w:rsidR="00771485">
                  <w:rPr>
                    <w:rFonts w:cs="Arial"/>
                    <w:sz w:val="20"/>
                    <w:szCs w:val="20"/>
                  </w:rPr>
                  <w:t>3</w:t>
                </w:r>
                <w:r w:rsidR="00FA2CE4">
                  <w:rPr>
                    <w:rFonts w:cs="Arial"/>
                    <w:sz w:val="20"/>
                    <w:szCs w:val="20"/>
                  </w:rPr>
                  <w:t xml:space="preserve"> </w:t>
                </w:r>
                <w:r w:rsidR="00662100">
                  <w:rPr>
                    <w:rFonts w:cs="Arial"/>
                    <w:sz w:val="20"/>
                    <w:szCs w:val="20"/>
                  </w:rPr>
                  <w:t>Worker Qualification and Field Work Audit</w:t>
                </w:r>
                <w:r w:rsidR="00261FC2">
                  <w:rPr>
                    <w:rFonts w:cs="Arial"/>
                    <w:sz w:val="20"/>
                    <w:szCs w:val="20"/>
                  </w:rPr>
                  <w:t xml:space="preserve">, </w:t>
                </w:r>
                <w:r w:rsidR="00662100">
                  <w:rPr>
                    <w:rFonts w:cs="Arial"/>
                    <w:sz w:val="20"/>
                    <w:szCs w:val="20"/>
                  </w:rPr>
                  <w:t>February</w:t>
                </w:r>
                <w:r w:rsidR="00121ED1" w:rsidRPr="005B1516">
                  <w:rPr>
                    <w:rFonts w:cs="Arial"/>
                    <w:sz w:val="20"/>
                    <w:szCs w:val="20"/>
                  </w:rPr>
                  <w:t xml:space="preserve"> 20</w:t>
                </w:r>
                <w:r w:rsidR="00662100">
                  <w:rPr>
                    <w:rFonts w:cs="Arial"/>
                    <w:sz w:val="20"/>
                    <w:szCs w:val="20"/>
                  </w:rPr>
                  <w:t>20</w:t>
                </w:r>
                <w:r w:rsidR="002D441C" w:rsidRPr="005B1516">
                  <w:rPr>
                    <w:rFonts w:cs="Arial"/>
                    <w:sz w:val="20"/>
                    <w:szCs w:val="20"/>
                  </w:rPr>
                  <w:tab/>
                </w:r>
              </w:sdtContent>
            </w:sdt>
          </w:sdtContent>
        </w:sdt>
        <w:r w:rsidR="002D441C" w:rsidRPr="005B1516">
          <w:rPr>
            <w:rFonts w:cs="Arial"/>
            <w:sz w:val="20"/>
            <w:szCs w:val="20"/>
          </w:rPr>
          <w:t xml:space="preserve">Page </w:t>
        </w:r>
        <w:r w:rsidR="002D441C" w:rsidRPr="005B1516">
          <w:rPr>
            <w:rFonts w:cs="Arial"/>
            <w:b/>
            <w:bCs/>
            <w:sz w:val="20"/>
            <w:szCs w:val="20"/>
          </w:rPr>
          <w:fldChar w:fldCharType="begin"/>
        </w:r>
        <w:r w:rsidR="002D441C" w:rsidRPr="005B1516">
          <w:rPr>
            <w:rFonts w:cs="Arial"/>
            <w:b/>
            <w:bCs/>
            <w:sz w:val="20"/>
            <w:szCs w:val="20"/>
          </w:rPr>
          <w:instrText xml:space="preserve"> PAGE </w:instrText>
        </w:r>
        <w:r w:rsidR="002D441C" w:rsidRPr="005B1516">
          <w:rPr>
            <w:rFonts w:cs="Arial"/>
            <w:b/>
            <w:bCs/>
            <w:sz w:val="20"/>
            <w:szCs w:val="20"/>
          </w:rPr>
          <w:fldChar w:fldCharType="separate"/>
        </w:r>
        <w:r w:rsidR="00CB3BD7">
          <w:rPr>
            <w:rFonts w:cs="Arial"/>
            <w:b/>
            <w:bCs/>
            <w:noProof/>
            <w:sz w:val="20"/>
            <w:szCs w:val="20"/>
          </w:rPr>
          <w:t>1</w:t>
        </w:r>
        <w:r w:rsidR="002D441C" w:rsidRPr="005B1516">
          <w:rPr>
            <w:rFonts w:cs="Arial"/>
            <w:b/>
            <w:bCs/>
            <w:sz w:val="20"/>
            <w:szCs w:val="20"/>
          </w:rPr>
          <w:fldChar w:fldCharType="end"/>
        </w:r>
        <w:r w:rsidR="002D441C" w:rsidRPr="005B1516">
          <w:rPr>
            <w:rFonts w:cs="Arial"/>
            <w:sz w:val="20"/>
            <w:szCs w:val="20"/>
          </w:rPr>
          <w:t xml:space="preserve"> of </w:t>
        </w:r>
        <w:r w:rsidR="002D441C" w:rsidRPr="005B1516">
          <w:rPr>
            <w:rFonts w:cs="Arial"/>
            <w:b/>
            <w:bCs/>
            <w:sz w:val="20"/>
            <w:szCs w:val="20"/>
          </w:rPr>
          <w:fldChar w:fldCharType="begin"/>
        </w:r>
        <w:r w:rsidR="002D441C" w:rsidRPr="005B1516">
          <w:rPr>
            <w:rFonts w:cs="Arial"/>
            <w:b/>
            <w:bCs/>
            <w:sz w:val="20"/>
            <w:szCs w:val="20"/>
          </w:rPr>
          <w:instrText xml:space="preserve"> NUMPAGES  </w:instrText>
        </w:r>
        <w:r w:rsidR="002D441C" w:rsidRPr="005B1516">
          <w:rPr>
            <w:rFonts w:cs="Arial"/>
            <w:b/>
            <w:bCs/>
            <w:sz w:val="20"/>
            <w:szCs w:val="20"/>
          </w:rPr>
          <w:fldChar w:fldCharType="separate"/>
        </w:r>
        <w:r w:rsidR="00CB3BD7">
          <w:rPr>
            <w:rFonts w:cs="Arial"/>
            <w:b/>
            <w:bCs/>
            <w:noProof/>
            <w:sz w:val="20"/>
            <w:szCs w:val="20"/>
          </w:rPr>
          <w:t>2</w:t>
        </w:r>
        <w:r w:rsidR="002D441C" w:rsidRPr="005B1516">
          <w:rPr>
            <w:rFonts w:cs="Arial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73B78" w14:textId="77777777" w:rsidR="00771485" w:rsidRDefault="00771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AEC9B" w14:textId="77777777" w:rsidR="00014EAF" w:rsidRDefault="00014EAF" w:rsidP="001F0128">
      <w:pPr>
        <w:spacing w:line="240" w:lineRule="auto"/>
      </w:pPr>
      <w:r>
        <w:separator/>
      </w:r>
    </w:p>
  </w:footnote>
  <w:footnote w:type="continuationSeparator" w:id="0">
    <w:p w14:paraId="123BA078" w14:textId="77777777" w:rsidR="00014EAF" w:rsidRDefault="00014EAF" w:rsidP="001F0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2A60" w14:textId="77777777" w:rsidR="00771485" w:rsidRDefault="00771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BDB0" w14:textId="77777777" w:rsidR="00771485" w:rsidRDefault="00771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B9D2" w14:textId="77777777" w:rsidR="00771485" w:rsidRDefault="00771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BCC"/>
    <w:multiLevelType w:val="hybridMultilevel"/>
    <w:tmpl w:val="E034EA6A"/>
    <w:lvl w:ilvl="0" w:tplc="AB460A90">
      <w:start w:val="1"/>
      <w:numFmt w:val="lowerRoman"/>
      <w:lvlText w:val="%1)"/>
      <w:lvlJc w:val="right"/>
      <w:pPr>
        <w:ind w:left="108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C4C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D3104"/>
    <w:multiLevelType w:val="hybridMultilevel"/>
    <w:tmpl w:val="468CB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6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0356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1920B9"/>
    <w:multiLevelType w:val="hybridMultilevel"/>
    <w:tmpl w:val="1C8C80CE"/>
    <w:lvl w:ilvl="0" w:tplc="AB460A90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65E51"/>
    <w:multiLevelType w:val="multilevel"/>
    <w:tmpl w:val="67C8BB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CA7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D63DDB"/>
    <w:multiLevelType w:val="multilevel"/>
    <w:tmpl w:val="08FE72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7B7259"/>
    <w:multiLevelType w:val="hybridMultilevel"/>
    <w:tmpl w:val="3FBA0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95680"/>
    <w:multiLevelType w:val="hybridMultilevel"/>
    <w:tmpl w:val="7B98D7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2C32"/>
    <w:multiLevelType w:val="hybridMultilevel"/>
    <w:tmpl w:val="74208DD8"/>
    <w:lvl w:ilvl="0" w:tplc="AB460A90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257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2B7606"/>
    <w:multiLevelType w:val="multilevel"/>
    <w:tmpl w:val="BDD63BF6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830FA"/>
    <w:multiLevelType w:val="hybridMultilevel"/>
    <w:tmpl w:val="6AA0E9CA"/>
    <w:lvl w:ilvl="0" w:tplc="5EB81F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A4175D"/>
    <w:multiLevelType w:val="hybridMultilevel"/>
    <w:tmpl w:val="09926536"/>
    <w:lvl w:ilvl="0" w:tplc="AB460A90">
      <w:start w:val="1"/>
      <w:numFmt w:val="lowerRoman"/>
      <w:lvlText w:val="%1)"/>
      <w:lvlJc w:val="righ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6" w15:restartNumberingAfterBreak="0">
    <w:nsid w:val="31246740"/>
    <w:multiLevelType w:val="hybridMultilevel"/>
    <w:tmpl w:val="C1961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02567"/>
    <w:multiLevelType w:val="hybridMultilevel"/>
    <w:tmpl w:val="35660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6282"/>
    <w:multiLevelType w:val="hybridMultilevel"/>
    <w:tmpl w:val="CD2A6098"/>
    <w:lvl w:ilvl="0" w:tplc="AB460A90">
      <w:start w:val="1"/>
      <w:numFmt w:val="lowerRoman"/>
      <w:lvlText w:val="%1)"/>
      <w:lvlJc w:val="right"/>
      <w:pPr>
        <w:ind w:left="234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6D82888"/>
    <w:multiLevelType w:val="hybridMultilevel"/>
    <w:tmpl w:val="38E6619E"/>
    <w:lvl w:ilvl="0" w:tplc="5EB81F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F0415A"/>
    <w:multiLevelType w:val="hybridMultilevel"/>
    <w:tmpl w:val="A216A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4215"/>
    <w:multiLevelType w:val="hybridMultilevel"/>
    <w:tmpl w:val="BE24137A"/>
    <w:lvl w:ilvl="0" w:tplc="5EB81F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277493"/>
    <w:multiLevelType w:val="hybridMultilevel"/>
    <w:tmpl w:val="0F14F1FC"/>
    <w:lvl w:ilvl="0" w:tplc="5EB81FB6">
      <w:start w:val="1"/>
      <w:numFmt w:val="bullet"/>
      <w:lvlText w:val="•"/>
      <w:lvlJc w:val="left"/>
      <w:pPr>
        <w:ind w:left="234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507B4CC8"/>
    <w:multiLevelType w:val="hybridMultilevel"/>
    <w:tmpl w:val="ADC4B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043E3"/>
    <w:multiLevelType w:val="hybridMultilevel"/>
    <w:tmpl w:val="54F6B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A1000"/>
    <w:multiLevelType w:val="hybridMultilevel"/>
    <w:tmpl w:val="E7680E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D3CD5"/>
    <w:multiLevelType w:val="multilevel"/>
    <w:tmpl w:val="5D84E70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972C83"/>
    <w:multiLevelType w:val="multilevel"/>
    <w:tmpl w:val="2384C3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0D409B"/>
    <w:multiLevelType w:val="hybridMultilevel"/>
    <w:tmpl w:val="5CB62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61E"/>
    <w:multiLevelType w:val="multilevel"/>
    <w:tmpl w:val="41F24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206D29"/>
    <w:multiLevelType w:val="hybridMultilevel"/>
    <w:tmpl w:val="0944E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07E6A"/>
    <w:multiLevelType w:val="multilevel"/>
    <w:tmpl w:val="08FE72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432A72"/>
    <w:multiLevelType w:val="hybridMultilevel"/>
    <w:tmpl w:val="08FAA7BA"/>
    <w:lvl w:ilvl="0" w:tplc="5EB81F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6C45E0"/>
    <w:multiLevelType w:val="hybridMultilevel"/>
    <w:tmpl w:val="C5FCEEBC"/>
    <w:lvl w:ilvl="0" w:tplc="5EB81F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2871E7"/>
    <w:multiLevelType w:val="hybridMultilevel"/>
    <w:tmpl w:val="E3E0A8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F3FAF"/>
    <w:multiLevelType w:val="hybridMultilevel"/>
    <w:tmpl w:val="A992E0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945FF"/>
    <w:multiLevelType w:val="hybridMultilevel"/>
    <w:tmpl w:val="F524F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86D3E"/>
    <w:multiLevelType w:val="hybridMultilevel"/>
    <w:tmpl w:val="50F65E86"/>
    <w:lvl w:ilvl="0" w:tplc="5EB81F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614F26"/>
    <w:multiLevelType w:val="hybridMultilevel"/>
    <w:tmpl w:val="58FE9A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F27BD"/>
    <w:multiLevelType w:val="multilevel"/>
    <w:tmpl w:val="08FE72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32"/>
  </w:num>
  <w:num w:numId="3">
    <w:abstractNumId w:val="34"/>
  </w:num>
  <w:num w:numId="4">
    <w:abstractNumId w:val="2"/>
  </w:num>
  <w:num w:numId="5">
    <w:abstractNumId w:val="30"/>
  </w:num>
  <w:num w:numId="6">
    <w:abstractNumId w:val="23"/>
  </w:num>
  <w:num w:numId="7">
    <w:abstractNumId w:val="26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29"/>
  </w:num>
  <w:num w:numId="15">
    <w:abstractNumId w:val="7"/>
  </w:num>
  <w:num w:numId="16">
    <w:abstractNumId w:val="27"/>
  </w:num>
  <w:num w:numId="17">
    <w:abstractNumId w:val="31"/>
  </w:num>
  <w:num w:numId="18">
    <w:abstractNumId w:val="36"/>
  </w:num>
  <w:num w:numId="19">
    <w:abstractNumId w:val="38"/>
  </w:num>
  <w:num w:numId="20">
    <w:abstractNumId w:val="25"/>
  </w:num>
  <w:num w:numId="21">
    <w:abstractNumId w:val="8"/>
  </w:num>
  <w:num w:numId="22">
    <w:abstractNumId w:val="21"/>
  </w:num>
  <w:num w:numId="23">
    <w:abstractNumId w:val="33"/>
  </w:num>
  <w:num w:numId="24">
    <w:abstractNumId w:val="11"/>
  </w:num>
  <w:num w:numId="25">
    <w:abstractNumId w:val="37"/>
  </w:num>
  <w:num w:numId="26">
    <w:abstractNumId w:val="5"/>
  </w:num>
  <w:num w:numId="27">
    <w:abstractNumId w:val="22"/>
  </w:num>
  <w:num w:numId="28">
    <w:abstractNumId w:val="18"/>
  </w:num>
  <w:num w:numId="29">
    <w:abstractNumId w:val="0"/>
  </w:num>
  <w:num w:numId="30">
    <w:abstractNumId w:val="15"/>
  </w:num>
  <w:num w:numId="31">
    <w:abstractNumId w:val="28"/>
  </w:num>
  <w:num w:numId="32">
    <w:abstractNumId w:val="35"/>
  </w:num>
  <w:num w:numId="33">
    <w:abstractNumId w:val="9"/>
  </w:num>
  <w:num w:numId="34">
    <w:abstractNumId w:val="17"/>
  </w:num>
  <w:num w:numId="35">
    <w:abstractNumId w:val="20"/>
  </w:num>
  <w:num w:numId="36">
    <w:abstractNumId w:val="24"/>
  </w:num>
  <w:num w:numId="37">
    <w:abstractNumId w:val="16"/>
  </w:num>
  <w:num w:numId="38">
    <w:abstractNumId w:val="10"/>
  </w:num>
  <w:num w:numId="39">
    <w:abstractNumId w:val="4"/>
  </w:num>
  <w:num w:numId="4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B3"/>
    <w:rsid w:val="00006BB7"/>
    <w:rsid w:val="00014EAF"/>
    <w:rsid w:val="0002300D"/>
    <w:rsid w:val="0003259A"/>
    <w:rsid w:val="00032D0E"/>
    <w:rsid w:val="000460BC"/>
    <w:rsid w:val="0005573C"/>
    <w:rsid w:val="000677B2"/>
    <w:rsid w:val="00071ABA"/>
    <w:rsid w:val="000861B4"/>
    <w:rsid w:val="00091458"/>
    <w:rsid w:val="000A7EB3"/>
    <w:rsid w:val="000C400D"/>
    <w:rsid w:val="000C52E6"/>
    <w:rsid w:val="000D2B2C"/>
    <w:rsid w:val="001102E4"/>
    <w:rsid w:val="00121ED1"/>
    <w:rsid w:val="00124EDB"/>
    <w:rsid w:val="001250DA"/>
    <w:rsid w:val="00130CAE"/>
    <w:rsid w:val="00133421"/>
    <w:rsid w:val="0014369B"/>
    <w:rsid w:val="00146658"/>
    <w:rsid w:val="00182FFF"/>
    <w:rsid w:val="001838EB"/>
    <w:rsid w:val="001922F1"/>
    <w:rsid w:val="001923A3"/>
    <w:rsid w:val="0019616A"/>
    <w:rsid w:val="001A3667"/>
    <w:rsid w:val="001A3E01"/>
    <w:rsid w:val="001A3FE1"/>
    <w:rsid w:val="001B15DE"/>
    <w:rsid w:val="001B3A3A"/>
    <w:rsid w:val="001B62F2"/>
    <w:rsid w:val="001C45F6"/>
    <w:rsid w:val="001C7DEF"/>
    <w:rsid w:val="001D0713"/>
    <w:rsid w:val="001D107E"/>
    <w:rsid w:val="001D6E50"/>
    <w:rsid w:val="001F0128"/>
    <w:rsid w:val="001F1A7A"/>
    <w:rsid w:val="00224292"/>
    <w:rsid w:val="002427A5"/>
    <w:rsid w:val="00246F57"/>
    <w:rsid w:val="002544C4"/>
    <w:rsid w:val="00261FC2"/>
    <w:rsid w:val="00265AD2"/>
    <w:rsid w:val="0027200A"/>
    <w:rsid w:val="0027299F"/>
    <w:rsid w:val="00274BC9"/>
    <w:rsid w:val="00284EB1"/>
    <w:rsid w:val="00292B53"/>
    <w:rsid w:val="002B0643"/>
    <w:rsid w:val="002B4538"/>
    <w:rsid w:val="002B64E3"/>
    <w:rsid w:val="002C1015"/>
    <w:rsid w:val="002C3028"/>
    <w:rsid w:val="002C51BB"/>
    <w:rsid w:val="002C6842"/>
    <w:rsid w:val="002D441C"/>
    <w:rsid w:val="002E029E"/>
    <w:rsid w:val="00307159"/>
    <w:rsid w:val="00315668"/>
    <w:rsid w:val="00334E53"/>
    <w:rsid w:val="00335EFA"/>
    <w:rsid w:val="00352E9A"/>
    <w:rsid w:val="00382B68"/>
    <w:rsid w:val="00383141"/>
    <w:rsid w:val="00390700"/>
    <w:rsid w:val="003921A2"/>
    <w:rsid w:val="003A18DF"/>
    <w:rsid w:val="003A2CAE"/>
    <w:rsid w:val="003A69B1"/>
    <w:rsid w:val="003B1A99"/>
    <w:rsid w:val="003C4E17"/>
    <w:rsid w:val="003C72B5"/>
    <w:rsid w:val="003D7BF7"/>
    <w:rsid w:val="003E5A42"/>
    <w:rsid w:val="003F251E"/>
    <w:rsid w:val="00402EDE"/>
    <w:rsid w:val="0040352D"/>
    <w:rsid w:val="0041122B"/>
    <w:rsid w:val="00421DC8"/>
    <w:rsid w:val="00430AFF"/>
    <w:rsid w:val="0044725D"/>
    <w:rsid w:val="00465F9E"/>
    <w:rsid w:val="00471528"/>
    <w:rsid w:val="00474A8D"/>
    <w:rsid w:val="004850B7"/>
    <w:rsid w:val="00495EA0"/>
    <w:rsid w:val="004A1406"/>
    <w:rsid w:val="004C0051"/>
    <w:rsid w:val="004D3158"/>
    <w:rsid w:val="004E289C"/>
    <w:rsid w:val="00506F5C"/>
    <w:rsid w:val="00520C41"/>
    <w:rsid w:val="0052569E"/>
    <w:rsid w:val="0053182C"/>
    <w:rsid w:val="00540305"/>
    <w:rsid w:val="005458E8"/>
    <w:rsid w:val="00566563"/>
    <w:rsid w:val="00571B47"/>
    <w:rsid w:val="00584F16"/>
    <w:rsid w:val="00590305"/>
    <w:rsid w:val="005A0D3C"/>
    <w:rsid w:val="005A154C"/>
    <w:rsid w:val="005A2E60"/>
    <w:rsid w:val="005A3A64"/>
    <w:rsid w:val="005B1516"/>
    <w:rsid w:val="005B232F"/>
    <w:rsid w:val="005B3E3F"/>
    <w:rsid w:val="005C25AE"/>
    <w:rsid w:val="005C47DB"/>
    <w:rsid w:val="005D19E3"/>
    <w:rsid w:val="005D6355"/>
    <w:rsid w:val="005F7AD1"/>
    <w:rsid w:val="0062245E"/>
    <w:rsid w:val="00623442"/>
    <w:rsid w:val="00631022"/>
    <w:rsid w:val="006505A5"/>
    <w:rsid w:val="0065476C"/>
    <w:rsid w:val="00662100"/>
    <w:rsid w:val="006745E3"/>
    <w:rsid w:val="006858CA"/>
    <w:rsid w:val="006A357A"/>
    <w:rsid w:val="006B0F9E"/>
    <w:rsid w:val="006B1839"/>
    <w:rsid w:val="006B747A"/>
    <w:rsid w:val="006E32BA"/>
    <w:rsid w:val="006E5C64"/>
    <w:rsid w:val="00710C62"/>
    <w:rsid w:val="00727B5B"/>
    <w:rsid w:val="0073628D"/>
    <w:rsid w:val="00736334"/>
    <w:rsid w:val="00737B8A"/>
    <w:rsid w:val="00746FD7"/>
    <w:rsid w:val="00767723"/>
    <w:rsid w:val="00771485"/>
    <w:rsid w:val="00781AC2"/>
    <w:rsid w:val="00783077"/>
    <w:rsid w:val="0079341C"/>
    <w:rsid w:val="007A4373"/>
    <w:rsid w:val="007B129C"/>
    <w:rsid w:val="007B669D"/>
    <w:rsid w:val="007B7871"/>
    <w:rsid w:val="007D2221"/>
    <w:rsid w:val="007D61E1"/>
    <w:rsid w:val="007E3804"/>
    <w:rsid w:val="007E387C"/>
    <w:rsid w:val="007F0230"/>
    <w:rsid w:val="0081002E"/>
    <w:rsid w:val="00821710"/>
    <w:rsid w:val="00824864"/>
    <w:rsid w:val="0083709C"/>
    <w:rsid w:val="00840513"/>
    <w:rsid w:val="008420EE"/>
    <w:rsid w:val="0084728F"/>
    <w:rsid w:val="0085382A"/>
    <w:rsid w:val="00855498"/>
    <w:rsid w:val="0085590D"/>
    <w:rsid w:val="00865B0C"/>
    <w:rsid w:val="00882A43"/>
    <w:rsid w:val="00891906"/>
    <w:rsid w:val="008969F2"/>
    <w:rsid w:val="008A36BE"/>
    <w:rsid w:val="008B21B5"/>
    <w:rsid w:val="008D7768"/>
    <w:rsid w:val="008E77E9"/>
    <w:rsid w:val="008F7BEE"/>
    <w:rsid w:val="00905438"/>
    <w:rsid w:val="0090570B"/>
    <w:rsid w:val="009116A4"/>
    <w:rsid w:val="00912A4D"/>
    <w:rsid w:val="009131D2"/>
    <w:rsid w:val="00924C06"/>
    <w:rsid w:val="009261F2"/>
    <w:rsid w:val="009355F5"/>
    <w:rsid w:val="009541B4"/>
    <w:rsid w:val="00954FB4"/>
    <w:rsid w:val="009559D0"/>
    <w:rsid w:val="009823E5"/>
    <w:rsid w:val="00990495"/>
    <w:rsid w:val="00990DF6"/>
    <w:rsid w:val="00994A4D"/>
    <w:rsid w:val="009B12D1"/>
    <w:rsid w:val="009B69A2"/>
    <w:rsid w:val="009C3055"/>
    <w:rsid w:val="009D3A9C"/>
    <w:rsid w:val="009E487D"/>
    <w:rsid w:val="00A017FF"/>
    <w:rsid w:val="00A160DF"/>
    <w:rsid w:val="00A25F87"/>
    <w:rsid w:val="00A26FB5"/>
    <w:rsid w:val="00A620B0"/>
    <w:rsid w:val="00A66702"/>
    <w:rsid w:val="00A7050F"/>
    <w:rsid w:val="00A71B3F"/>
    <w:rsid w:val="00A73B46"/>
    <w:rsid w:val="00A8192A"/>
    <w:rsid w:val="00AD584B"/>
    <w:rsid w:val="00AF0D2D"/>
    <w:rsid w:val="00B136F7"/>
    <w:rsid w:val="00B172F8"/>
    <w:rsid w:val="00B21100"/>
    <w:rsid w:val="00B26999"/>
    <w:rsid w:val="00B41471"/>
    <w:rsid w:val="00B44E2F"/>
    <w:rsid w:val="00B45B81"/>
    <w:rsid w:val="00B50BF3"/>
    <w:rsid w:val="00B5508E"/>
    <w:rsid w:val="00B73DAB"/>
    <w:rsid w:val="00B80D06"/>
    <w:rsid w:val="00B85454"/>
    <w:rsid w:val="00BB0864"/>
    <w:rsid w:val="00BE1076"/>
    <w:rsid w:val="00BE6BB5"/>
    <w:rsid w:val="00C00CDD"/>
    <w:rsid w:val="00C01874"/>
    <w:rsid w:val="00C10C28"/>
    <w:rsid w:val="00C24F7E"/>
    <w:rsid w:val="00C35279"/>
    <w:rsid w:val="00C3720C"/>
    <w:rsid w:val="00C47B2C"/>
    <w:rsid w:val="00C56D30"/>
    <w:rsid w:val="00C633B9"/>
    <w:rsid w:val="00C73647"/>
    <w:rsid w:val="00C74DF9"/>
    <w:rsid w:val="00C763F0"/>
    <w:rsid w:val="00C861A8"/>
    <w:rsid w:val="00C956DD"/>
    <w:rsid w:val="00CB13B8"/>
    <w:rsid w:val="00CB3BD7"/>
    <w:rsid w:val="00CC41BF"/>
    <w:rsid w:val="00CC535D"/>
    <w:rsid w:val="00CD2798"/>
    <w:rsid w:val="00CE3023"/>
    <w:rsid w:val="00CF38A9"/>
    <w:rsid w:val="00D15412"/>
    <w:rsid w:val="00D170C7"/>
    <w:rsid w:val="00D20C0E"/>
    <w:rsid w:val="00D21C2F"/>
    <w:rsid w:val="00D235BD"/>
    <w:rsid w:val="00D327E2"/>
    <w:rsid w:val="00D34746"/>
    <w:rsid w:val="00D54CF3"/>
    <w:rsid w:val="00D61E92"/>
    <w:rsid w:val="00D632A9"/>
    <w:rsid w:val="00D64341"/>
    <w:rsid w:val="00D65A33"/>
    <w:rsid w:val="00D7166A"/>
    <w:rsid w:val="00D80D10"/>
    <w:rsid w:val="00D81415"/>
    <w:rsid w:val="00D82030"/>
    <w:rsid w:val="00D871ED"/>
    <w:rsid w:val="00DB28CE"/>
    <w:rsid w:val="00DB7F81"/>
    <w:rsid w:val="00DC17D0"/>
    <w:rsid w:val="00DD3882"/>
    <w:rsid w:val="00DD7BFC"/>
    <w:rsid w:val="00DE3EE3"/>
    <w:rsid w:val="00DF4435"/>
    <w:rsid w:val="00DF786F"/>
    <w:rsid w:val="00E060FE"/>
    <w:rsid w:val="00E11585"/>
    <w:rsid w:val="00E13698"/>
    <w:rsid w:val="00E2010E"/>
    <w:rsid w:val="00E25EB4"/>
    <w:rsid w:val="00E373A7"/>
    <w:rsid w:val="00E43487"/>
    <w:rsid w:val="00E46916"/>
    <w:rsid w:val="00E5199E"/>
    <w:rsid w:val="00E51F62"/>
    <w:rsid w:val="00E5284A"/>
    <w:rsid w:val="00E54FA3"/>
    <w:rsid w:val="00E56432"/>
    <w:rsid w:val="00E565EB"/>
    <w:rsid w:val="00E63472"/>
    <w:rsid w:val="00EB01C7"/>
    <w:rsid w:val="00EB6D04"/>
    <w:rsid w:val="00EC1D3B"/>
    <w:rsid w:val="00EC5F99"/>
    <w:rsid w:val="00ED6879"/>
    <w:rsid w:val="00EE438A"/>
    <w:rsid w:val="00EE702F"/>
    <w:rsid w:val="00EF3706"/>
    <w:rsid w:val="00F1603F"/>
    <w:rsid w:val="00F210B7"/>
    <w:rsid w:val="00F246B5"/>
    <w:rsid w:val="00F30239"/>
    <w:rsid w:val="00F403F5"/>
    <w:rsid w:val="00F510D4"/>
    <w:rsid w:val="00F63A6D"/>
    <w:rsid w:val="00F65C64"/>
    <w:rsid w:val="00F673D2"/>
    <w:rsid w:val="00F7329E"/>
    <w:rsid w:val="00F839E4"/>
    <w:rsid w:val="00F86585"/>
    <w:rsid w:val="00F97BFD"/>
    <w:rsid w:val="00FA2CE4"/>
    <w:rsid w:val="00FA6AC8"/>
    <w:rsid w:val="00FB3D60"/>
    <w:rsid w:val="00FC2EC2"/>
    <w:rsid w:val="00FD7C14"/>
    <w:rsid w:val="00FE57A6"/>
    <w:rsid w:val="00FE7241"/>
    <w:rsid w:val="00FF0A64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3E049F"/>
  <w15:docId w15:val="{53E1C39D-1D38-D741-8714-68779831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B3"/>
    <w:pPr>
      <w:spacing w:after="0"/>
    </w:pPr>
    <w:rPr>
      <w:rFonts w:ascii="Arial" w:hAnsi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F86585"/>
    <w:pPr>
      <w:keepNext/>
      <w:keepLines/>
      <w:spacing w:before="240" w:after="120"/>
      <w:outlineLvl w:val="0"/>
    </w:pPr>
    <w:rPr>
      <w:b/>
      <w:bCs/>
      <w:color w:val="3276C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66A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86F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585"/>
    <w:rPr>
      <w:rFonts w:ascii="Arial" w:eastAsiaTheme="majorEastAsia" w:hAnsi="Arial" w:cstheme="majorBidi"/>
      <w:b/>
      <w:bCs/>
      <w:color w:val="3276C8"/>
      <w:spacing w:val="5"/>
      <w:kern w:val="28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A7E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7EB3"/>
    <w:rPr>
      <w:rFonts w:ascii="Arial" w:eastAsiaTheme="majorEastAsia" w:hAnsi="Arial" w:cstheme="majorBidi"/>
      <w:color w:val="000000" w:themeColor="text1"/>
      <w:spacing w:val="5"/>
      <w:kern w:val="28"/>
      <w:sz w:val="24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7166A"/>
    <w:rPr>
      <w:rFonts w:ascii="Arial" w:eastAsiaTheme="majorEastAsia" w:hAnsi="Arial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3C4E17"/>
    <w:pPr>
      <w:ind w:left="720"/>
      <w:contextualSpacing/>
    </w:pPr>
  </w:style>
  <w:style w:type="table" w:styleId="TableGrid">
    <w:name w:val="Table Grid"/>
    <w:basedOn w:val="TableNormal"/>
    <w:uiPriority w:val="59"/>
    <w:rsid w:val="007D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1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12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F01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128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F786F"/>
    <w:rPr>
      <w:rFonts w:ascii="Arial" w:eastAsiaTheme="majorEastAsia" w:hAnsi="Arial" w:cstheme="majorBidi"/>
      <w:bCs/>
    </w:rPr>
  </w:style>
  <w:style w:type="paragraph" w:customStyle="1" w:styleId="Default">
    <w:name w:val="Default"/>
    <w:rsid w:val="00506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04B4-35CC-434C-BFA6-6F590EDF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5.1.13 Electrical Distribution Systems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5.13.3 Worker Qualification and Field Work Audit</dc:title>
  <dc:creator>duck</dc:creator>
  <cp:lastModifiedBy>Vicki Shearer</cp:lastModifiedBy>
  <cp:revision>2</cp:revision>
  <cp:lastPrinted>2019-10-15T19:00:00Z</cp:lastPrinted>
  <dcterms:created xsi:type="dcterms:W3CDTF">2020-03-17T18:07:00Z</dcterms:created>
  <dcterms:modified xsi:type="dcterms:W3CDTF">2020-03-17T18:07:00Z</dcterms:modified>
</cp:coreProperties>
</file>